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D" w:rsidRPr="0074495D" w:rsidRDefault="00BC6DDD" w:rsidP="00BC6DDD">
      <w:pPr>
        <w:pStyle w:val="4"/>
      </w:pPr>
      <w:bookmarkStart w:id="0" w:name="_Toc409691713"/>
      <w:bookmarkStart w:id="1" w:name="_Toc410654038"/>
      <w:bookmarkStart w:id="2" w:name="_Toc414553249"/>
      <w:r w:rsidRPr="0074495D">
        <w:t>2.2.2.13. Изобразительное искусство</w:t>
      </w:r>
      <w:bookmarkEnd w:id="0"/>
      <w:bookmarkEnd w:id="1"/>
      <w:bookmarkEnd w:id="2"/>
    </w:p>
    <w:p w:rsidR="00BC6DDD" w:rsidRPr="0074495D" w:rsidRDefault="00BC6DDD" w:rsidP="00BC6DD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BC6DDD" w:rsidRPr="0074495D" w:rsidRDefault="00BC6DDD" w:rsidP="00BC6DD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74495D">
        <w:rPr>
          <w:rFonts w:ascii="Times New Roman" w:hAnsi="Times New Roman"/>
          <w:sz w:val="28"/>
          <w:szCs w:val="28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BC6DDD" w:rsidRPr="0074495D" w:rsidRDefault="00BC6DDD" w:rsidP="00BC6DD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74495D">
        <w:rPr>
          <w:rFonts w:ascii="Times New Roman" w:hAnsi="Times New Roman"/>
          <w:sz w:val="28"/>
          <w:szCs w:val="28"/>
        </w:rPr>
        <w:t>проявляющихся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живущих по своим законам и находящихся в постоянном взаимодействии.</w:t>
      </w:r>
    </w:p>
    <w:p w:rsidR="00BC6DDD" w:rsidRPr="0074495D" w:rsidRDefault="00BC6DDD" w:rsidP="00BC6DD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BC6DDD" w:rsidRPr="0074495D" w:rsidRDefault="00BC6DDD" w:rsidP="00BC6DD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BC6DDD" w:rsidRPr="0074495D" w:rsidRDefault="00BC6DDD" w:rsidP="00BC6DD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BC6DDD" w:rsidRPr="0074495D" w:rsidRDefault="00BC6DDD" w:rsidP="00BC6DD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BC6DDD" w:rsidRPr="0074495D" w:rsidRDefault="00BC6DDD" w:rsidP="00BC6DD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художественно-конструкторская деятельность (элементы дизайна и архитектуры);</w:t>
      </w:r>
    </w:p>
    <w:p w:rsidR="00BC6DDD" w:rsidRPr="0074495D" w:rsidRDefault="00BC6DDD" w:rsidP="00BC6DD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художественно-творческая деятельность на основе синтеза искусств.</w:t>
      </w:r>
    </w:p>
    <w:p w:rsidR="00BC6DDD" w:rsidRPr="0074495D" w:rsidRDefault="00BC6DDD" w:rsidP="00BC6DD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BC6DDD" w:rsidRPr="0074495D" w:rsidRDefault="00BC6DDD" w:rsidP="00BC6DD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BC6DDD" w:rsidRPr="0074495D" w:rsidRDefault="00BC6DDD" w:rsidP="00BC6DDD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495D"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BC6DDD" w:rsidRPr="0074495D" w:rsidRDefault="00BC6DDD" w:rsidP="00BC6DDD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орнамента и орнаментов других народов России. Древние образы в народных игрушках (Дымковская игрушка,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Филимоновская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Жостово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цветоведения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рт в гр</w:t>
      </w:r>
      <w:proofErr w:type="gram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Сислей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). Пейзаж в графике. Работа на пленэре. </w:t>
      </w:r>
    </w:p>
    <w:p w:rsidR="00BC6DDD" w:rsidRPr="0074495D" w:rsidRDefault="00BC6DDD" w:rsidP="00BC6DD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Тропинин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Корин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Буанаротти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, О. Роден). Пропорции и строение фигуры человека. Лепка фигуры человека. Набросок фигуры человека с натуры. Основы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представлений о выражении в образах искусства нравственного поиска человечества (В.М. Васнецов, М.В. Нестеров).</w:t>
      </w:r>
    </w:p>
    <w:p w:rsidR="00BC6DDD" w:rsidRPr="0074495D" w:rsidRDefault="00BC6DDD" w:rsidP="00BC6DD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Буанаротти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, Рафаэль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Санти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Санти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Бакшеев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, Т.Н. Яблонская). Искусство иллюстрации (И.Я.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Билибин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Милашевский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, В.А. Фаворский). Анималистический жанр (В.А.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Ватагин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, Е.И.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Чарушин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BC6DDD" w:rsidRPr="0074495D" w:rsidRDefault="00BC6DDD" w:rsidP="00BC6DD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</w:t>
      </w:r>
      <w:proofErr w:type="gram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BC6DDD" w:rsidRPr="0074495D" w:rsidRDefault="00BC6DDD" w:rsidP="00BC6DD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Изобразительное искусство и архитектура России</w:t>
      </w:r>
      <w:proofErr w:type="gramStart"/>
      <w:r w:rsidRPr="0074495D"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proofErr w:type="gramEnd"/>
      <w:r w:rsidRPr="0074495D"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 w:rsidRPr="0074495D"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 w:rsidRPr="0074495D">
        <w:rPr>
          <w:rFonts w:ascii="Times New Roman" w:eastAsia="Times New Roman" w:hAnsi="Times New Roman"/>
          <w:b/>
          <w:sz w:val="28"/>
          <w:szCs w:val="28"/>
        </w:rPr>
        <w:t xml:space="preserve"> вв</w:t>
      </w:r>
      <w:r w:rsidRPr="007449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бунташного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 (парсуна). Московское барокко.</w:t>
      </w:r>
    </w:p>
    <w:p w:rsidR="00BC6DDD" w:rsidRPr="0074495D" w:rsidRDefault="00BC6DDD" w:rsidP="00BC6DDD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Искусство полиграфии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Боровиковский</w:t>
      </w:r>
      <w:proofErr w:type="spellEnd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Ринальди</w:t>
      </w:r>
      <w:proofErr w:type="spellEnd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</w:t>
      </w:r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Опекушин</w:t>
      </w:r>
      <w:proofErr w:type="spellEnd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М.М. </w:t>
      </w:r>
      <w:proofErr w:type="spellStart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Антокольский</w:t>
      </w:r>
      <w:proofErr w:type="spellEnd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Шехтель</w:t>
      </w:r>
      <w:proofErr w:type="spellEnd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Стиль модерн в зарубежной архитектуре (А. </w:t>
      </w:r>
      <w:proofErr w:type="spellStart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Гауди</w:t>
      </w:r>
      <w:proofErr w:type="spellEnd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49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BC6DDD" w:rsidRPr="0074495D" w:rsidRDefault="00BC6DDD" w:rsidP="00BC6D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74495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XX</w:t>
      </w:r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века (А.Я. Головин, А.Н. Бенуа, М.В. </w:t>
      </w:r>
      <w:proofErr w:type="spellStart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Добужинский</w:t>
      </w:r>
      <w:proofErr w:type="spellEnd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>Кинокомпозиция</w:t>
      </w:r>
      <w:proofErr w:type="spellEnd"/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</w:t>
      </w:r>
      <w:r w:rsidRPr="0074495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Телевизионное изображение, его особенности и возможности (видеосюжет, репортаж и др.). Художественно-творческие проекты.</w:t>
      </w:r>
    </w:p>
    <w:p w:rsidR="00BC6DDD" w:rsidRPr="0074495D" w:rsidRDefault="00BC6DDD" w:rsidP="00BC6DDD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6DDD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6DDD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3">
    <w:name w:val="heading 3"/>
    <w:aliases w:val="Обычный 2"/>
    <w:basedOn w:val="a"/>
    <w:next w:val="a"/>
    <w:link w:val="30"/>
    <w:qFormat/>
    <w:rsid w:val="00BC6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BC6DD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BC6DDD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BC6DDD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BC6DD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C6DDD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9179</Characters>
  <Application>Microsoft Office Word</Application>
  <DocSecurity>0</DocSecurity>
  <Lines>76</Lines>
  <Paragraphs>21</Paragraphs>
  <ScaleCrop>false</ScaleCrop>
  <Company>Krokoz™ Inc.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2015-12-07T07:49:00Z</dcterms:created>
  <dcterms:modified xsi:type="dcterms:W3CDTF">2015-12-07T07:50:00Z</dcterms:modified>
</cp:coreProperties>
</file>